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504" w:rsidRDefault="00BE2504" w:rsidP="00BE2504">
      <w:r>
        <w:tab/>
      </w:r>
      <w:r>
        <w:tab/>
      </w:r>
      <w:r>
        <w:tab/>
      </w:r>
      <w:r>
        <w:tab/>
      </w:r>
      <w:r>
        <w:tab/>
      </w:r>
      <w:r>
        <w:tab/>
      </w:r>
      <w:r>
        <w:tab/>
      </w:r>
      <w:r>
        <w:tab/>
      </w:r>
      <w:r>
        <w:tab/>
      </w:r>
      <w:r>
        <w:tab/>
        <w:t>[</w:t>
      </w:r>
      <w:r w:rsidRPr="001D7F13">
        <w:rPr>
          <w:highlight w:val="yellow"/>
        </w:rPr>
        <w:t>Sender Address</w:t>
      </w:r>
      <w:r>
        <w:t>]</w:t>
      </w:r>
    </w:p>
    <w:p w:rsidR="00BE2504" w:rsidRDefault="00BE2504" w:rsidP="00BE2504">
      <w:r>
        <w:t>[</w:t>
      </w:r>
      <w:r w:rsidRPr="001D7F13">
        <w:rPr>
          <w:highlight w:val="yellow"/>
        </w:rPr>
        <w:t>Recipient Address</w:t>
      </w:r>
      <w:r>
        <w:t>]</w:t>
      </w:r>
    </w:p>
    <w:p w:rsidR="00BE2504" w:rsidRDefault="00BE2504" w:rsidP="00BE2504"/>
    <w:p w:rsidR="00BE2504" w:rsidRDefault="00BE2504" w:rsidP="00BE2504">
      <w:r>
        <w:fldChar w:fldCharType="begin"/>
      </w:r>
      <w:r>
        <w:instrText xml:space="preserve"> DATE \@ "MMMM d, yyyy" </w:instrText>
      </w:r>
      <w:r>
        <w:fldChar w:fldCharType="separate"/>
      </w:r>
      <w:r w:rsidR="001D7F13">
        <w:rPr>
          <w:noProof/>
        </w:rPr>
        <w:t>September 14, 2019</w:t>
      </w:r>
      <w:r>
        <w:fldChar w:fldCharType="end"/>
      </w:r>
    </w:p>
    <w:p w:rsidR="00BE2504" w:rsidRDefault="00BE2504" w:rsidP="00BE2504"/>
    <w:p w:rsidR="00BE2504" w:rsidRDefault="00BE2504" w:rsidP="00BE2504">
      <w:r>
        <w:t>Dear [</w:t>
      </w:r>
      <w:r w:rsidRPr="001D7F13">
        <w:rPr>
          <w:highlight w:val="yellow"/>
        </w:rPr>
        <w:t>Name of Party</w:t>
      </w:r>
      <w:r>
        <w:t>] Leaders,</w:t>
      </w:r>
    </w:p>
    <w:p w:rsidR="00BE2504" w:rsidRDefault="00BE2504" w:rsidP="00BE2504"/>
    <w:p w:rsidR="00BE2504" w:rsidRDefault="00BE2504" w:rsidP="00BE2504">
      <w:r>
        <w:t>Every year, the [</w:t>
      </w:r>
      <w:r w:rsidRPr="001D7F13">
        <w:rPr>
          <w:highlight w:val="yellow"/>
        </w:rPr>
        <w:t>Name of Party</w:t>
      </w:r>
      <w:r>
        <w:t xml:space="preserve">] pushes environmental policies to deal responsibly with climate change at the local and national level. Every year, we carry signs, chant our slogans, and tell our children that we’re fighting for them to have a livable world before it’s too late. And every year, scientists tell us that another year has passed where the world at large moved more or less along a business-as-usual emissions pathway. </w:t>
      </w:r>
    </w:p>
    <w:p w:rsidR="00BE2504" w:rsidRDefault="00BE2504" w:rsidP="00BE2504">
      <w:r>
        <w:t>I am reaching out because I am a voter in [</w:t>
      </w:r>
      <w:r w:rsidRPr="001D7F13">
        <w:rPr>
          <w:highlight w:val="yellow"/>
        </w:rPr>
        <w:t>Region</w:t>
      </w:r>
      <w:r>
        <w:t>], and because I respect the [</w:t>
      </w:r>
      <w:r w:rsidRPr="001D7F13">
        <w:rPr>
          <w:highlight w:val="yellow"/>
        </w:rPr>
        <w:t>Name of Party</w:t>
      </w:r>
      <w:r>
        <w:t xml:space="preserve">] and the role we can play in creating a real climate solution. Year after year, it becomes increasingly clear that climate change is a global collective action problem. It requires a global collective action solution. But every effort to date at the international level is based on good will and voluntary contributions. National emissions goals are developed independent of the scientific forecasts, no one independently monitors countries’ progress, and countries that fail to meet their goals face neither incentives nor repercussions. The plan at present is to rely on the unfaltering goodwill of every political actor across the planet over the next century, with every bad incentive working against us, and with every backslider free to take advantage. </w:t>
      </w:r>
    </w:p>
    <w:p w:rsidR="00BE2504" w:rsidRDefault="00BE2504" w:rsidP="00BE2504">
      <w:r>
        <w:t>In theory, this shouldn’t work. In practice, we see that it doesn’t.</w:t>
      </w:r>
    </w:p>
    <w:p w:rsidR="00BE2504" w:rsidRPr="0091797F" w:rsidRDefault="00BE2504" w:rsidP="00BE2504">
      <w:pPr>
        <w:shd w:val="clear" w:color="auto" w:fill="FFFFFF"/>
        <w:spacing w:line="276" w:lineRule="auto"/>
      </w:pPr>
      <w:r>
        <w:t>We need to do better. The [</w:t>
      </w:r>
      <w:r w:rsidRPr="001D7F13">
        <w:rPr>
          <w:highlight w:val="yellow"/>
        </w:rPr>
        <w:t>Name of Party</w:t>
      </w:r>
      <w:r>
        <w:t>] can help amplify this message by calling for a Real Climate Accord in its environmental messaging. Eventually, t</w:t>
      </w:r>
      <w:r w:rsidRPr="0091797F">
        <w:t>he framework of </w:t>
      </w:r>
      <w:r>
        <w:t>a Real Climate A</w:t>
      </w:r>
      <w:r w:rsidRPr="0091797F">
        <w:t>ccord will</w:t>
      </w:r>
      <w:r>
        <w:t xml:space="preserve"> have to </w:t>
      </w:r>
      <w:r w:rsidRPr="0091797F">
        <w:t>include:</w:t>
      </w:r>
    </w:p>
    <w:p w:rsidR="00BE2504" w:rsidRDefault="00BE2504" w:rsidP="00BE2504">
      <w:pPr>
        <w:pStyle w:val="ListParagraph"/>
        <w:numPr>
          <w:ilvl w:val="0"/>
          <w:numId w:val="1"/>
        </w:numPr>
        <w:shd w:val="clear" w:color="auto" w:fill="FFFFFF"/>
        <w:spacing w:after="100" w:afterAutospacing="1" w:line="276" w:lineRule="auto"/>
      </w:pPr>
      <w:r w:rsidRPr="0091797F">
        <w:rPr>
          <w:b/>
        </w:rPr>
        <w:t>A global carbon budget</w:t>
      </w:r>
      <w:r w:rsidRPr="0091797F">
        <w:t>, supported by science and linked to a given level of warming, which is</w:t>
      </w:r>
    </w:p>
    <w:p w:rsidR="00BE2504" w:rsidRDefault="00BE2504" w:rsidP="00BE2504">
      <w:pPr>
        <w:pStyle w:val="ListParagraph"/>
        <w:numPr>
          <w:ilvl w:val="0"/>
          <w:numId w:val="1"/>
        </w:numPr>
        <w:shd w:val="clear" w:color="auto" w:fill="FFFFFF"/>
        <w:spacing w:after="100" w:afterAutospacing="1" w:line="276" w:lineRule="auto"/>
      </w:pPr>
      <w:r w:rsidRPr="0091797F">
        <w:rPr>
          <w:b/>
        </w:rPr>
        <w:t>Apportioned over time</w:t>
      </w:r>
      <w:r w:rsidRPr="0091797F">
        <w:t> between nations based on their wealth, existing energy mix, development status, and other political considerations;</w:t>
      </w:r>
    </w:p>
    <w:p w:rsidR="00BE2504" w:rsidRDefault="00BE2504" w:rsidP="00BE2504">
      <w:pPr>
        <w:pStyle w:val="ListParagraph"/>
        <w:numPr>
          <w:ilvl w:val="0"/>
          <w:numId w:val="1"/>
        </w:numPr>
        <w:shd w:val="clear" w:color="auto" w:fill="FFFFFF"/>
        <w:spacing w:after="100" w:afterAutospacing="1" w:line="276" w:lineRule="auto"/>
      </w:pPr>
      <w:r w:rsidRPr="0091797F">
        <w:rPr>
          <w:b/>
        </w:rPr>
        <w:t>Measurable</w:t>
      </w:r>
      <w:r w:rsidRPr="0091797F">
        <w:t> and reported by a designated independent monitoring body; and</w:t>
      </w:r>
    </w:p>
    <w:p w:rsidR="00BE2504" w:rsidRDefault="00BE2504" w:rsidP="00BE2504">
      <w:pPr>
        <w:pStyle w:val="ListParagraph"/>
        <w:numPr>
          <w:ilvl w:val="0"/>
          <w:numId w:val="1"/>
        </w:numPr>
        <w:shd w:val="clear" w:color="auto" w:fill="FFFFFF"/>
        <w:spacing w:after="100" w:afterAutospacing="1" w:line="276" w:lineRule="auto"/>
      </w:pPr>
      <w:r w:rsidRPr="0091797F">
        <w:rPr>
          <w:b/>
        </w:rPr>
        <w:t>Enforceable</w:t>
      </w:r>
      <w:r>
        <w:t>, with the goal</w:t>
      </w:r>
      <w:r w:rsidRPr="0091797F">
        <w:t xml:space="preserve"> of creating effective incentives to comply, by at least two types of mechanisms:</w:t>
      </w:r>
    </w:p>
    <w:p w:rsidR="00BE2504" w:rsidRDefault="00BE2504" w:rsidP="00BE2504">
      <w:pPr>
        <w:pStyle w:val="ListParagraph"/>
        <w:numPr>
          <w:ilvl w:val="1"/>
          <w:numId w:val="1"/>
        </w:numPr>
        <w:shd w:val="clear" w:color="auto" w:fill="FFFFFF"/>
        <w:spacing w:after="100" w:afterAutospacing="1" w:line="276" w:lineRule="auto"/>
      </w:pPr>
      <w:r w:rsidRPr="0091797F">
        <w:rPr>
          <w:b/>
        </w:rPr>
        <w:t>Sanctions</w:t>
      </w:r>
      <w:r w:rsidRPr="0091797F">
        <w:t>: for developed states, the imposition of carbon tariffs or other trade penalties for non-compliance</w:t>
      </w:r>
    </w:p>
    <w:p w:rsidR="00BE2504" w:rsidRPr="0091797F" w:rsidRDefault="00BE2504" w:rsidP="00BE2504">
      <w:pPr>
        <w:pStyle w:val="ListParagraph"/>
        <w:numPr>
          <w:ilvl w:val="1"/>
          <w:numId w:val="1"/>
        </w:numPr>
        <w:shd w:val="clear" w:color="auto" w:fill="FFFFFF"/>
        <w:spacing w:before="100" w:beforeAutospacing="1" w:line="276" w:lineRule="auto"/>
      </w:pPr>
      <w:r w:rsidRPr="0091797F">
        <w:rPr>
          <w:b/>
        </w:rPr>
        <w:t>Development and adaptation funding</w:t>
      </w:r>
      <w:r w:rsidRPr="0091797F">
        <w:t>: for developing states, the withholding of climate adaptation and clean developme</w:t>
      </w:r>
      <w:r>
        <w:t>nt funding, which would</w:t>
      </w:r>
      <w:r w:rsidRPr="0091797F">
        <w:t xml:space="preserve"> be otherwise supplied at a level that effectively incentivizes their participation</w:t>
      </w:r>
    </w:p>
    <w:p w:rsidR="00BE2504" w:rsidRDefault="00BE2504" w:rsidP="00BE2504">
      <w:pPr>
        <w:shd w:val="clear" w:color="auto" w:fill="FFFFFF"/>
        <w:spacing w:line="276" w:lineRule="auto"/>
      </w:pPr>
      <w:r>
        <w:lastRenderedPageBreak/>
        <w:t>A Real Climate A</w:t>
      </w:r>
      <w:r w:rsidRPr="0091797F">
        <w:t xml:space="preserve">ccord may include more specific elements, </w:t>
      </w:r>
      <w:r>
        <w:t>but it may also allow</w:t>
      </w:r>
      <w:r w:rsidRPr="0091797F">
        <w:t xml:space="preserve"> flexibility in how to com</w:t>
      </w:r>
      <w:r>
        <w:t>ply otherwise</w:t>
      </w:r>
      <w:r w:rsidRPr="0091797F">
        <w:t>.</w:t>
      </w:r>
      <w:r>
        <w:t xml:space="preserve"> </w:t>
      </w:r>
    </w:p>
    <w:p w:rsidR="00BE2504" w:rsidRDefault="00BE2504" w:rsidP="00BE2504">
      <w:pPr>
        <w:shd w:val="clear" w:color="auto" w:fill="FFFFFF"/>
        <w:spacing w:line="276" w:lineRule="auto"/>
      </w:pPr>
      <w:r>
        <w:t xml:space="preserve">This is a huge demand to make, a huge change in how we align with the international community. But if we don’t start at least asking, the change will never come. Every impossible change starts with a demand. And if we are ever to be successful in the fight against climate change, this impossible change may </w:t>
      </w:r>
      <w:r w:rsidR="001D7F13">
        <w:t>soon</w:t>
      </w:r>
      <w:bookmarkStart w:id="0" w:name="_GoBack"/>
      <w:bookmarkEnd w:id="0"/>
      <w:r>
        <w:t xml:space="preserve"> be quite inevitable. </w:t>
      </w:r>
    </w:p>
    <w:p w:rsidR="00BE2504" w:rsidRDefault="00BE2504" w:rsidP="00BE2504">
      <w:pPr>
        <w:shd w:val="clear" w:color="auto" w:fill="FFFFFF"/>
        <w:spacing w:line="276" w:lineRule="auto"/>
      </w:pPr>
      <w:r>
        <w:t>We have to start demanding that the international community move towards a model that has at least a chance, and the [</w:t>
      </w:r>
      <w:r w:rsidRPr="001D7F13">
        <w:rPr>
          <w:highlight w:val="yellow"/>
        </w:rPr>
        <w:t>Name of Party</w:t>
      </w:r>
      <w:r>
        <w:t xml:space="preserve">] has an essential role to play. In advocating for a Real Climate Accord, we can inspire voters with a real solution and project leadership onto the world stage. </w:t>
      </w:r>
    </w:p>
    <w:p w:rsidR="00BE2504" w:rsidRDefault="00BE2504" w:rsidP="00BE2504">
      <w:pPr>
        <w:shd w:val="clear" w:color="auto" w:fill="FFFFFF"/>
        <w:spacing w:line="276" w:lineRule="auto"/>
      </w:pPr>
      <w:r>
        <w:t xml:space="preserve">I hope that you will agree, and vocally support a Real Climate Accord in the party platform. </w:t>
      </w:r>
    </w:p>
    <w:p w:rsidR="00BE2504" w:rsidRDefault="00BE2504" w:rsidP="00BE2504">
      <w:pPr>
        <w:shd w:val="clear" w:color="auto" w:fill="FFFFFF"/>
        <w:spacing w:line="276" w:lineRule="auto"/>
      </w:pPr>
      <w:r>
        <w:t>Sincerely,</w:t>
      </w:r>
    </w:p>
    <w:p w:rsidR="00BE2504" w:rsidRDefault="00BE2504" w:rsidP="00BE2504">
      <w:pPr>
        <w:shd w:val="clear" w:color="auto" w:fill="FFFFFF"/>
        <w:spacing w:line="276" w:lineRule="auto"/>
      </w:pPr>
      <w:r>
        <w:t>[</w:t>
      </w:r>
      <w:r w:rsidRPr="001D7F13">
        <w:rPr>
          <w:highlight w:val="yellow"/>
        </w:rPr>
        <w:t>Sender</w:t>
      </w:r>
      <w:r>
        <w:t>]</w:t>
      </w:r>
    </w:p>
    <w:p w:rsidR="00BE2504" w:rsidRDefault="00BE2504" w:rsidP="00BE2504">
      <w:pPr>
        <w:shd w:val="clear" w:color="auto" w:fill="FFFFFF"/>
        <w:spacing w:line="276" w:lineRule="auto"/>
      </w:pPr>
      <w:r>
        <w:t>[</w:t>
      </w:r>
      <w:r w:rsidRPr="001D7F13">
        <w:rPr>
          <w:highlight w:val="yellow"/>
        </w:rPr>
        <w:t>Contact information</w:t>
      </w:r>
      <w:r>
        <w:t>]</w:t>
      </w:r>
    </w:p>
    <w:p w:rsidR="00062102" w:rsidRDefault="00062102" w:rsidP="00BE2504"/>
    <w:p w:rsidR="001F7AF4" w:rsidRDefault="001F7AF4"/>
    <w:sectPr w:rsidR="001F7AF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60D" w:rsidRDefault="0055760D" w:rsidP="00062102">
      <w:pPr>
        <w:spacing w:after="0" w:line="240" w:lineRule="auto"/>
      </w:pPr>
      <w:r>
        <w:separator/>
      </w:r>
    </w:p>
  </w:endnote>
  <w:endnote w:type="continuationSeparator" w:id="0">
    <w:p w:rsidR="0055760D" w:rsidRDefault="0055760D" w:rsidP="00062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60D" w:rsidRDefault="0055760D" w:rsidP="00062102">
      <w:pPr>
        <w:spacing w:after="0" w:line="240" w:lineRule="auto"/>
      </w:pPr>
      <w:r>
        <w:separator/>
      </w:r>
    </w:p>
  </w:footnote>
  <w:footnote w:type="continuationSeparator" w:id="0">
    <w:p w:rsidR="0055760D" w:rsidRDefault="0055760D" w:rsidP="00062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102" w:rsidRDefault="00062102">
    <w:pPr>
      <w:pStyle w:val="Header"/>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-219075</wp:posOffset>
          </wp:positionV>
          <wp:extent cx="3022600" cy="676275"/>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rim 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20179" cy="6980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955B4"/>
    <w:multiLevelType w:val="hybridMultilevel"/>
    <w:tmpl w:val="31141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102"/>
    <w:rsid w:val="00062102"/>
    <w:rsid w:val="001D7F13"/>
    <w:rsid w:val="001F7AF4"/>
    <w:rsid w:val="0055760D"/>
    <w:rsid w:val="005A795B"/>
    <w:rsid w:val="006C67CB"/>
    <w:rsid w:val="00B04972"/>
    <w:rsid w:val="00BE2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9FD2D2-89FC-45E6-9933-191585275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102"/>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102"/>
    <w:pPr>
      <w:ind w:left="720"/>
      <w:contextualSpacing/>
    </w:pPr>
  </w:style>
  <w:style w:type="paragraph" w:styleId="Header">
    <w:name w:val="header"/>
    <w:basedOn w:val="Normal"/>
    <w:link w:val="HeaderChar"/>
    <w:uiPriority w:val="99"/>
    <w:unhideWhenUsed/>
    <w:rsid w:val="000621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102"/>
    <w:rPr>
      <w:rFonts w:asciiTheme="minorHAnsi" w:hAnsiTheme="minorHAnsi" w:cstheme="minorBidi"/>
    </w:rPr>
  </w:style>
  <w:style w:type="paragraph" w:styleId="Footer">
    <w:name w:val="footer"/>
    <w:basedOn w:val="Normal"/>
    <w:link w:val="FooterChar"/>
    <w:uiPriority w:val="99"/>
    <w:unhideWhenUsed/>
    <w:rsid w:val="000621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102"/>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Gerow, Jordan</dc:creator>
  <cp:keywords/>
  <dc:description/>
  <cp:lastModifiedBy>Gerow, Jordan</cp:lastModifiedBy>
  <cp:revision>3</cp:revision>
  <dcterms:created xsi:type="dcterms:W3CDTF">2019-09-14T17:29:00Z</dcterms:created>
  <dcterms:modified xsi:type="dcterms:W3CDTF">2019-09-14T18:37:00Z</dcterms:modified>
</cp:coreProperties>
</file>